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6BEAD" w14:textId="77777777" w:rsidR="0030432A" w:rsidRDefault="0030432A">
      <w:pPr>
        <w:spacing w:after="0" w:line="240" w:lineRule="auto"/>
        <w:rPr>
          <w:rFonts w:ascii="宋体" w:eastAsia="宋体"/>
          <w:sz w:val="32"/>
          <w:szCs w:val="32"/>
        </w:rPr>
      </w:pPr>
    </w:p>
    <w:p w14:paraId="536DD946" w14:textId="77777777" w:rsidR="0030432A" w:rsidRDefault="0030432A">
      <w:pPr>
        <w:spacing w:after="0" w:line="240" w:lineRule="auto"/>
        <w:rPr>
          <w:rFonts w:ascii="宋体" w:eastAsia="宋体"/>
          <w:sz w:val="44"/>
          <w:szCs w:val="44"/>
        </w:rPr>
      </w:pPr>
    </w:p>
    <w:p w14:paraId="383537F5" w14:textId="77777777" w:rsidR="0030432A" w:rsidRDefault="0030432A">
      <w:pPr>
        <w:spacing w:after="0" w:line="240" w:lineRule="auto"/>
        <w:rPr>
          <w:rFonts w:ascii="宋体" w:eastAsia="宋体"/>
          <w:sz w:val="44"/>
          <w:szCs w:val="44"/>
        </w:rPr>
      </w:pPr>
    </w:p>
    <w:p w14:paraId="6CB09090" w14:textId="77777777" w:rsidR="0030432A" w:rsidRDefault="0030432A">
      <w:pPr>
        <w:spacing w:after="0" w:line="240" w:lineRule="auto"/>
        <w:rPr>
          <w:rFonts w:ascii="宋体" w:eastAsia="宋体"/>
          <w:sz w:val="44"/>
          <w:szCs w:val="44"/>
        </w:rPr>
      </w:pPr>
    </w:p>
    <w:p w14:paraId="4CA6C6FE" w14:textId="77777777" w:rsidR="0030432A" w:rsidRDefault="0054505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木垒哈萨克自治县幼儿园</w:t>
      </w:r>
    </w:p>
    <w:p w14:paraId="352CE0A8" w14:textId="77777777" w:rsidR="0030432A" w:rsidRDefault="0054505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5B35377" w14:textId="77777777" w:rsidR="0030432A" w:rsidRDefault="00545050">
      <w:pPr>
        <w:rPr>
          <w:lang w:eastAsia="zh-CN"/>
        </w:rPr>
      </w:pPr>
      <w:r>
        <w:rPr>
          <w:sz w:val="0"/>
          <w:szCs w:val="0"/>
          <w:lang w:eastAsia="zh-CN"/>
        </w:rPr>
        <w:br w:type="page"/>
      </w:r>
    </w:p>
    <w:p w14:paraId="1B95CC2E" w14:textId="77777777" w:rsidR="0030432A" w:rsidRDefault="0054505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CC6D348" w14:textId="77777777" w:rsidR="0030432A" w:rsidRDefault="0054505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2A45170"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4D51F31"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F1A44AF" w14:textId="77777777" w:rsidR="0030432A" w:rsidRDefault="0054505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DC9DC05"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40A7BC4"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13AE0C7"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ACDEC37"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8EBBD1D"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C2F826"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0B691E2"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7078144"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5F6D269"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8F2F5A3"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BC652D8"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2650022"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7C30620"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FCEB125"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76EC922"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26FE63"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2F9D80E"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5E284DA"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E0F6B05" w14:textId="77777777" w:rsidR="0030432A" w:rsidRDefault="0054505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0899820" w14:textId="77777777" w:rsidR="0030432A" w:rsidRDefault="0054505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99DE076"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B8EABB"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911D5EF"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C490F0A"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9D2A49C"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101D46E"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3F5F0C"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02E1619"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3125C2E" w14:textId="77777777" w:rsidR="0030432A" w:rsidRDefault="0054505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26712CC" w14:textId="77777777" w:rsidR="0030432A" w:rsidRDefault="00545050">
      <w:pPr>
        <w:rPr>
          <w:lang w:eastAsia="zh-CN"/>
        </w:rPr>
      </w:pPr>
      <w:r>
        <w:rPr>
          <w:sz w:val="0"/>
          <w:szCs w:val="0"/>
          <w:lang w:eastAsia="zh-CN"/>
        </w:rPr>
        <w:br w:type="page"/>
      </w:r>
    </w:p>
    <w:p w14:paraId="77490C43" w14:textId="77777777" w:rsidR="0030432A" w:rsidRDefault="0054505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868638B"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7BFB96A"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主动的去思考、去实践，感受其中的乐趣。建构健康、平等、和谐的师幼环境，要求教师爱护、尊重、赏识每一个孩子，平等、宽容地对待每一个孩子，站在孩子的立场，积极鼓励孩子，努力使他们成为自信、活泼、健康、快乐的孩子。</w:t>
      </w:r>
    </w:p>
    <w:p w14:paraId="41390341"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33EB618"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木垒哈萨克自治县幼儿园2024年度，实有人数74人，其中：在职人员40人，较上年无变化；离休人员0人，较上年无变化；退休人员34</w:t>
      </w:r>
      <w:r w:rsidR="00B04B27">
        <w:rPr>
          <w:rFonts w:ascii="仿宋_GB2312" w:eastAsia="仿宋_GB2312"/>
          <w:sz w:val="32"/>
          <w:szCs w:val="32"/>
          <w:lang w:eastAsia="zh-CN"/>
        </w:rPr>
        <w:t>人，较上年无变化。</w:t>
      </w:r>
    </w:p>
    <w:p w14:paraId="57DC9C9F"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木垒哈萨克自治县幼儿园无下属预算单位，下设4个</w:t>
      </w:r>
      <w:r w:rsidR="00B04B27">
        <w:rPr>
          <w:rFonts w:ascii="仿宋_GB2312" w:eastAsia="仿宋_GB2312"/>
          <w:sz w:val="32"/>
          <w:szCs w:val="32"/>
          <w:lang w:eastAsia="zh-CN"/>
        </w:rPr>
        <w:t>科室</w:t>
      </w:r>
      <w:r>
        <w:rPr>
          <w:rFonts w:ascii="仿宋_GB2312" w:eastAsia="仿宋_GB2312"/>
          <w:sz w:val="32"/>
          <w:szCs w:val="32"/>
          <w:lang w:eastAsia="zh-CN"/>
        </w:rPr>
        <w:t>，分别是：教务室、总务室、财务室、德育室。</w:t>
      </w:r>
    </w:p>
    <w:p w14:paraId="45715ACD" w14:textId="77777777" w:rsidR="0030432A" w:rsidRDefault="00545050">
      <w:pPr>
        <w:rPr>
          <w:lang w:eastAsia="zh-CN"/>
        </w:rPr>
      </w:pPr>
      <w:r>
        <w:rPr>
          <w:sz w:val="0"/>
          <w:szCs w:val="0"/>
          <w:lang w:eastAsia="zh-CN"/>
        </w:rPr>
        <w:br w:type="page"/>
      </w:r>
    </w:p>
    <w:p w14:paraId="28B5388D" w14:textId="77777777" w:rsidR="0030432A" w:rsidRDefault="0054505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B47370A"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6174EDB"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2024年度收入总计929.59万元，其中：本年收入合计926.63万元，使用非财政拨款结余（含专用结余）0.00万元，年初结转和结余2.96万元。</w:t>
      </w:r>
    </w:p>
    <w:p w14:paraId="4738E154"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2024年度支出总计929.59万元，其中：本年支出合计929.39万元，结余分配0.00万元，年末结转和结余0.20万元。</w:t>
      </w:r>
    </w:p>
    <w:p w14:paraId="6C292F13"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收入支出总体与上年相比，减少24.32万元，下降2.55%，主要原因是：</w:t>
      </w:r>
      <w:r w:rsidR="009E361B" w:rsidRPr="009E361B">
        <w:rPr>
          <w:rFonts w:ascii="仿宋_GB2312" w:eastAsia="仿宋_GB2312" w:hint="eastAsia"/>
          <w:sz w:val="32"/>
          <w:szCs w:val="32"/>
          <w:lang w:eastAsia="zh-CN"/>
        </w:rPr>
        <w:t>单位本年农村学前三年免费教育保障机制经费、</w:t>
      </w:r>
      <w:proofErr w:type="gramStart"/>
      <w:r w:rsidR="009E361B" w:rsidRPr="009E361B">
        <w:rPr>
          <w:rFonts w:ascii="仿宋_GB2312" w:eastAsia="仿宋_GB2312" w:hint="eastAsia"/>
          <w:sz w:val="32"/>
          <w:szCs w:val="32"/>
          <w:lang w:eastAsia="zh-CN"/>
        </w:rPr>
        <w:t>育系统</w:t>
      </w:r>
      <w:proofErr w:type="gramEnd"/>
      <w:r w:rsidR="009E361B" w:rsidRPr="009E361B">
        <w:rPr>
          <w:rFonts w:ascii="仿宋_GB2312" w:eastAsia="仿宋_GB2312" w:hint="eastAsia"/>
          <w:sz w:val="32"/>
          <w:szCs w:val="32"/>
          <w:lang w:eastAsia="zh-CN"/>
        </w:rPr>
        <w:t>州级人才工作室和</w:t>
      </w:r>
      <w:proofErr w:type="gramStart"/>
      <w:r w:rsidR="009E361B" w:rsidRPr="009E361B">
        <w:rPr>
          <w:rFonts w:ascii="仿宋_GB2312" w:eastAsia="仿宋_GB2312" w:hint="eastAsia"/>
          <w:sz w:val="32"/>
          <w:szCs w:val="32"/>
          <w:lang w:eastAsia="zh-CN"/>
        </w:rPr>
        <w:t>庭州</w:t>
      </w:r>
      <w:proofErr w:type="gramEnd"/>
      <w:r w:rsidR="009E361B" w:rsidRPr="009E361B">
        <w:rPr>
          <w:rFonts w:ascii="仿宋_GB2312" w:eastAsia="仿宋_GB2312" w:hint="eastAsia"/>
          <w:sz w:val="32"/>
          <w:szCs w:val="32"/>
          <w:lang w:eastAsia="zh-CN"/>
        </w:rPr>
        <w:t>名师育才专项行动经费减少</w:t>
      </w:r>
      <w:r>
        <w:rPr>
          <w:rFonts w:ascii="仿宋_GB2312" w:eastAsia="仿宋_GB2312"/>
          <w:sz w:val="32"/>
          <w:szCs w:val="32"/>
          <w:lang w:eastAsia="zh-CN"/>
        </w:rPr>
        <w:t>。</w:t>
      </w:r>
    </w:p>
    <w:p w14:paraId="02FFEAC3"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EDDDBE2"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本年收入926.63万元，其中：财政拨款收入921.37万元,占99.43%；上级补助收入0.00万元,占0.00%；事业收入0.00万元，占0.00%；经营收入0.00万元,占0.00%；附属单位上缴收入0.00万元，占0.00%；其他收入5.25万元，占0.57%。</w:t>
      </w:r>
    </w:p>
    <w:p w14:paraId="10494AEB"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6CBCD5F"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本年支出929.39万元，其中：基本支出829.52万元，占89.25%；项目支出99.87万元，占10.75%；上缴上级支出0.00万元，占0.00%；经营支出0.00万元，占0.00%；对附属单位补助支出0.00万元，占0.00%。</w:t>
      </w:r>
    </w:p>
    <w:p w14:paraId="3392919A"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8E87D7D"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2024年度财政拨款收入总计921.37万元，其中：年初财政拨款结转和结余0.00万元，本年财政拨款收入921.37万元。财政拨款支出总计921.37万元，其中：年末财政拨款结转和结余0.00万元，本年财政拨款支出921.37万元。</w:t>
      </w:r>
    </w:p>
    <w:p w14:paraId="2A22F542"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财政拨款收入支出总体与上年相比，减少26.49万元，下降2.79%，主要原因是：</w:t>
      </w:r>
      <w:r w:rsidR="009E361B">
        <w:rPr>
          <w:rFonts w:ascii="仿宋_GB2312" w:eastAsia="仿宋_GB2312"/>
          <w:sz w:val="32"/>
          <w:szCs w:val="32"/>
          <w:lang w:eastAsia="zh-CN"/>
        </w:rPr>
        <w:t>单位</w:t>
      </w:r>
      <w:r w:rsidR="00FB5273" w:rsidRPr="00FB5273">
        <w:rPr>
          <w:rFonts w:ascii="仿宋_GB2312" w:eastAsia="仿宋_GB2312" w:hint="eastAsia"/>
          <w:sz w:val="32"/>
          <w:szCs w:val="32"/>
          <w:lang w:eastAsia="zh-CN"/>
        </w:rPr>
        <w:t>本年农村学前三年免费教育保障机制经费、</w:t>
      </w:r>
      <w:proofErr w:type="gramStart"/>
      <w:r w:rsidR="00FB5273" w:rsidRPr="00FB5273">
        <w:rPr>
          <w:rFonts w:ascii="仿宋_GB2312" w:eastAsia="仿宋_GB2312" w:hint="eastAsia"/>
          <w:sz w:val="32"/>
          <w:szCs w:val="32"/>
          <w:lang w:eastAsia="zh-CN"/>
        </w:rPr>
        <w:t>育系统</w:t>
      </w:r>
      <w:proofErr w:type="gramEnd"/>
      <w:r w:rsidR="00FB5273" w:rsidRPr="00FB5273">
        <w:rPr>
          <w:rFonts w:ascii="仿宋_GB2312" w:eastAsia="仿宋_GB2312" w:hint="eastAsia"/>
          <w:sz w:val="32"/>
          <w:szCs w:val="32"/>
          <w:lang w:eastAsia="zh-CN"/>
        </w:rPr>
        <w:t>州级人才</w:t>
      </w:r>
      <w:r w:rsidR="009E361B">
        <w:rPr>
          <w:rFonts w:ascii="仿宋_GB2312" w:eastAsia="仿宋_GB2312" w:hint="eastAsia"/>
          <w:sz w:val="32"/>
          <w:szCs w:val="32"/>
          <w:lang w:eastAsia="zh-CN"/>
        </w:rPr>
        <w:t>工作室和</w:t>
      </w:r>
      <w:proofErr w:type="gramStart"/>
      <w:r w:rsidR="009E361B">
        <w:rPr>
          <w:rFonts w:ascii="仿宋_GB2312" w:eastAsia="仿宋_GB2312" w:hint="eastAsia"/>
          <w:sz w:val="32"/>
          <w:szCs w:val="32"/>
          <w:lang w:eastAsia="zh-CN"/>
        </w:rPr>
        <w:t>庭州</w:t>
      </w:r>
      <w:proofErr w:type="gramEnd"/>
      <w:r w:rsidR="009E361B">
        <w:rPr>
          <w:rFonts w:ascii="仿宋_GB2312" w:eastAsia="仿宋_GB2312" w:hint="eastAsia"/>
          <w:sz w:val="32"/>
          <w:szCs w:val="32"/>
          <w:lang w:eastAsia="zh-CN"/>
        </w:rPr>
        <w:t>名师育才专项行动经费减少</w:t>
      </w:r>
      <w:r>
        <w:rPr>
          <w:rFonts w:ascii="仿宋_GB2312" w:eastAsia="仿宋_GB2312"/>
          <w:sz w:val="32"/>
          <w:szCs w:val="32"/>
          <w:lang w:eastAsia="zh-CN"/>
        </w:rPr>
        <w:t>。与年初预算相比，年初预算数958.39万元，决算数</w:t>
      </w:r>
      <w:r>
        <w:rPr>
          <w:rFonts w:ascii="仿宋_GB2312" w:eastAsia="仿宋_GB2312"/>
          <w:sz w:val="32"/>
          <w:szCs w:val="32"/>
          <w:lang w:eastAsia="zh-CN"/>
        </w:rPr>
        <w:lastRenderedPageBreak/>
        <w:t>921.37万元，预决算差异率-3.86%，主要原因是：</w:t>
      </w:r>
      <w:r w:rsidR="00FB5273" w:rsidRPr="00FB5273">
        <w:rPr>
          <w:rFonts w:ascii="仿宋_GB2312" w:eastAsia="仿宋_GB2312" w:hint="eastAsia"/>
          <w:sz w:val="32"/>
          <w:szCs w:val="32"/>
          <w:lang w:eastAsia="zh-CN"/>
        </w:rPr>
        <w:t>本年农村学前三年免费教育保障机制经费、</w:t>
      </w:r>
      <w:proofErr w:type="gramStart"/>
      <w:r w:rsidR="00FB5273" w:rsidRPr="00FB5273">
        <w:rPr>
          <w:rFonts w:ascii="仿宋_GB2312" w:eastAsia="仿宋_GB2312" w:hint="eastAsia"/>
          <w:sz w:val="32"/>
          <w:szCs w:val="32"/>
          <w:lang w:eastAsia="zh-CN"/>
        </w:rPr>
        <w:t>育系统</w:t>
      </w:r>
      <w:proofErr w:type="gramEnd"/>
      <w:r w:rsidR="00FB5273" w:rsidRPr="00FB5273">
        <w:rPr>
          <w:rFonts w:ascii="仿宋_GB2312" w:eastAsia="仿宋_GB2312" w:hint="eastAsia"/>
          <w:sz w:val="32"/>
          <w:szCs w:val="32"/>
          <w:lang w:eastAsia="zh-CN"/>
        </w:rPr>
        <w:t>州级人才工作室和</w:t>
      </w:r>
      <w:proofErr w:type="gramStart"/>
      <w:r w:rsidR="00FB5273" w:rsidRPr="00FB5273">
        <w:rPr>
          <w:rFonts w:ascii="仿宋_GB2312" w:eastAsia="仿宋_GB2312" w:hint="eastAsia"/>
          <w:sz w:val="32"/>
          <w:szCs w:val="32"/>
          <w:lang w:eastAsia="zh-CN"/>
        </w:rPr>
        <w:t>庭州</w:t>
      </w:r>
      <w:proofErr w:type="gramEnd"/>
      <w:r w:rsidR="00FB5273" w:rsidRPr="00FB5273">
        <w:rPr>
          <w:rFonts w:ascii="仿宋_GB2312" w:eastAsia="仿宋_GB2312" w:hint="eastAsia"/>
          <w:sz w:val="32"/>
          <w:szCs w:val="32"/>
          <w:lang w:eastAsia="zh-CN"/>
        </w:rPr>
        <w:t>名师育才专项行动经费实际业务金额小于年初预算安排金额</w:t>
      </w:r>
      <w:r>
        <w:rPr>
          <w:rFonts w:ascii="仿宋_GB2312" w:eastAsia="仿宋_GB2312"/>
          <w:sz w:val="32"/>
          <w:szCs w:val="32"/>
          <w:lang w:eastAsia="zh-CN"/>
        </w:rPr>
        <w:t>。</w:t>
      </w:r>
    </w:p>
    <w:p w14:paraId="1A27BE72"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1C1CA40"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2789A86"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2024年度一般公共预算财政拨款支出921.37万元，占本年支出合计的99.14%。与上年相比，减少26.49万元，下降2.79%，主要原因是：</w:t>
      </w:r>
      <w:r w:rsidR="009E361B" w:rsidRPr="009E361B">
        <w:rPr>
          <w:rFonts w:ascii="仿宋_GB2312" w:eastAsia="仿宋_GB2312" w:hint="eastAsia"/>
          <w:sz w:val="32"/>
          <w:szCs w:val="32"/>
          <w:lang w:eastAsia="zh-CN"/>
        </w:rPr>
        <w:t>单位本年农村学前三年免费教育保障机制经费、</w:t>
      </w:r>
      <w:proofErr w:type="gramStart"/>
      <w:r w:rsidR="009E361B" w:rsidRPr="009E361B">
        <w:rPr>
          <w:rFonts w:ascii="仿宋_GB2312" w:eastAsia="仿宋_GB2312" w:hint="eastAsia"/>
          <w:sz w:val="32"/>
          <w:szCs w:val="32"/>
          <w:lang w:eastAsia="zh-CN"/>
        </w:rPr>
        <w:t>育系统</w:t>
      </w:r>
      <w:proofErr w:type="gramEnd"/>
      <w:r w:rsidR="009E361B" w:rsidRPr="009E361B">
        <w:rPr>
          <w:rFonts w:ascii="仿宋_GB2312" w:eastAsia="仿宋_GB2312" w:hint="eastAsia"/>
          <w:sz w:val="32"/>
          <w:szCs w:val="32"/>
          <w:lang w:eastAsia="zh-CN"/>
        </w:rPr>
        <w:t>州级人才工作室和</w:t>
      </w:r>
      <w:proofErr w:type="gramStart"/>
      <w:r w:rsidR="009E361B" w:rsidRPr="009E361B">
        <w:rPr>
          <w:rFonts w:ascii="仿宋_GB2312" w:eastAsia="仿宋_GB2312" w:hint="eastAsia"/>
          <w:sz w:val="32"/>
          <w:szCs w:val="32"/>
          <w:lang w:eastAsia="zh-CN"/>
        </w:rPr>
        <w:t>庭州</w:t>
      </w:r>
      <w:proofErr w:type="gramEnd"/>
      <w:r w:rsidR="009E361B" w:rsidRPr="009E361B">
        <w:rPr>
          <w:rFonts w:ascii="仿宋_GB2312" w:eastAsia="仿宋_GB2312" w:hint="eastAsia"/>
          <w:sz w:val="32"/>
          <w:szCs w:val="32"/>
          <w:lang w:eastAsia="zh-CN"/>
        </w:rPr>
        <w:t>名师育才专项行动经费减少</w:t>
      </w:r>
      <w:r>
        <w:rPr>
          <w:rFonts w:ascii="仿宋_GB2312" w:eastAsia="仿宋_GB2312"/>
          <w:sz w:val="32"/>
          <w:szCs w:val="32"/>
          <w:lang w:eastAsia="zh-CN"/>
        </w:rPr>
        <w:t>。与年初预算相比，年初预算数958.39万元，决算数921.37万元，预决算差异率-3.86%，主要原因是：</w:t>
      </w:r>
      <w:r w:rsidR="00FB5273" w:rsidRPr="00FB5273">
        <w:rPr>
          <w:rFonts w:ascii="仿宋_GB2312" w:eastAsia="仿宋_GB2312" w:hint="eastAsia"/>
          <w:sz w:val="32"/>
          <w:szCs w:val="32"/>
          <w:lang w:eastAsia="zh-CN"/>
        </w:rPr>
        <w:t>本年农村学前三年免费教育保障机制经费、</w:t>
      </w:r>
      <w:proofErr w:type="gramStart"/>
      <w:r w:rsidR="00FB5273" w:rsidRPr="00FB5273">
        <w:rPr>
          <w:rFonts w:ascii="仿宋_GB2312" w:eastAsia="仿宋_GB2312" w:hint="eastAsia"/>
          <w:sz w:val="32"/>
          <w:szCs w:val="32"/>
          <w:lang w:eastAsia="zh-CN"/>
        </w:rPr>
        <w:t>育系统</w:t>
      </w:r>
      <w:proofErr w:type="gramEnd"/>
      <w:r w:rsidR="00FB5273" w:rsidRPr="00FB5273">
        <w:rPr>
          <w:rFonts w:ascii="仿宋_GB2312" w:eastAsia="仿宋_GB2312" w:hint="eastAsia"/>
          <w:sz w:val="32"/>
          <w:szCs w:val="32"/>
          <w:lang w:eastAsia="zh-CN"/>
        </w:rPr>
        <w:t>州级人才工作室和</w:t>
      </w:r>
      <w:proofErr w:type="gramStart"/>
      <w:r w:rsidR="00FB5273" w:rsidRPr="00FB5273">
        <w:rPr>
          <w:rFonts w:ascii="仿宋_GB2312" w:eastAsia="仿宋_GB2312" w:hint="eastAsia"/>
          <w:sz w:val="32"/>
          <w:szCs w:val="32"/>
          <w:lang w:eastAsia="zh-CN"/>
        </w:rPr>
        <w:t>庭州</w:t>
      </w:r>
      <w:proofErr w:type="gramEnd"/>
      <w:r w:rsidR="00FB5273" w:rsidRPr="00FB5273">
        <w:rPr>
          <w:rFonts w:ascii="仿宋_GB2312" w:eastAsia="仿宋_GB2312" w:hint="eastAsia"/>
          <w:sz w:val="32"/>
          <w:szCs w:val="32"/>
          <w:lang w:eastAsia="zh-CN"/>
        </w:rPr>
        <w:t>名师育才专项行动经费实际业务金额小于年初预算安排金额</w:t>
      </w:r>
      <w:r>
        <w:rPr>
          <w:rFonts w:ascii="仿宋_GB2312" w:eastAsia="仿宋_GB2312"/>
          <w:sz w:val="32"/>
          <w:szCs w:val="32"/>
          <w:lang w:eastAsia="zh-CN"/>
        </w:rPr>
        <w:t>。</w:t>
      </w:r>
    </w:p>
    <w:p w14:paraId="67CCACAB"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209107B" w14:textId="77777777" w:rsidR="0030432A" w:rsidRDefault="00B04B2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545050">
        <w:rPr>
          <w:rFonts w:ascii="仿宋_GB2312" w:eastAsia="仿宋_GB2312"/>
          <w:sz w:val="32"/>
          <w:szCs w:val="32"/>
          <w:lang w:eastAsia="zh-CN"/>
        </w:rPr>
        <w:t>一般公共服务支出（类）1.00万元，占0.11%。</w:t>
      </w:r>
    </w:p>
    <w:p w14:paraId="20CA1441" w14:textId="77777777" w:rsidR="0030432A" w:rsidRDefault="00B04B2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545050">
        <w:rPr>
          <w:rFonts w:ascii="仿宋_GB2312" w:eastAsia="仿宋_GB2312"/>
          <w:sz w:val="32"/>
          <w:szCs w:val="32"/>
          <w:lang w:eastAsia="zh-CN"/>
        </w:rPr>
        <w:t>教育支出（类）920.37万元，占99.89%。</w:t>
      </w:r>
    </w:p>
    <w:p w14:paraId="0377C5BA"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4E92852"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1、一般公共服务支出（类）组织事务（款）其他组织事务支出（项）：支出决算数为1.00万元，比上年决算增加1.00万元，增长100.00%，主要原因是：</w:t>
      </w:r>
      <w:r w:rsidR="000E0654">
        <w:rPr>
          <w:rFonts w:ascii="仿宋_GB2312" w:eastAsia="仿宋_GB2312"/>
          <w:sz w:val="32"/>
          <w:szCs w:val="32"/>
          <w:lang w:eastAsia="zh-CN"/>
        </w:rPr>
        <w:t>单位本年</w:t>
      </w:r>
      <w:r w:rsidR="000E0654" w:rsidRPr="000E0654">
        <w:rPr>
          <w:rFonts w:ascii="仿宋_GB2312" w:eastAsia="仿宋_GB2312" w:hint="eastAsia"/>
          <w:sz w:val="32"/>
          <w:szCs w:val="32"/>
          <w:lang w:eastAsia="zh-CN"/>
        </w:rPr>
        <w:t>“庭州英才”人才计划支持资金</w:t>
      </w:r>
      <w:r w:rsidR="000E0654">
        <w:rPr>
          <w:rFonts w:ascii="仿宋_GB2312" w:eastAsia="仿宋_GB2312" w:hint="eastAsia"/>
          <w:sz w:val="32"/>
          <w:szCs w:val="32"/>
          <w:lang w:eastAsia="zh-CN"/>
        </w:rPr>
        <w:t>增加</w:t>
      </w:r>
      <w:r>
        <w:rPr>
          <w:rFonts w:ascii="仿宋_GB2312" w:eastAsia="仿宋_GB2312"/>
          <w:sz w:val="32"/>
          <w:szCs w:val="32"/>
          <w:lang w:eastAsia="zh-CN"/>
        </w:rPr>
        <w:t>。</w:t>
      </w:r>
    </w:p>
    <w:p w14:paraId="1FBC8AA9"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2、教育支出（类）普通教育（款）学前教育（项）：支出决算数为920.37万元，比上年决算减少0.98万元，下降0.11%，主要原因是：</w:t>
      </w:r>
      <w:r w:rsidR="000E0654">
        <w:rPr>
          <w:rFonts w:ascii="仿宋_GB2312" w:eastAsia="仿宋_GB2312"/>
          <w:sz w:val="32"/>
          <w:szCs w:val="32"/>
          <w:lang w:eastAsia="zh-CN"/>
        </w:rPr>
        <w:t>本年</w:t>
      </w:r>
      <w:r w:rsidR="000E0654" w:rsidRPr="000E0654">
        <w:rPr>
          <w:rFonts w:ascii="仿宋_GB2312" w:eastAsia="仿宋_GB2312" w:hint="eastAsia"/>
          <w:sz w:val="32"/>
          <w:szCs w:val="32"/>
          <w:lang w:eastAsia="zh-CN"/>
        </w:rPr>
        <w:t>农村学前三年免费教育保障机制经费</w:t>
      </w:r>
      <w:r w:rsidR="000E0654">
        <w:rPr>
          <w:rFonts w:ascii="仿宋_GB2312" w:eastAsia="仿宋_GB2312" w:hint="eastAsia"/>
          <w:sz w:val="32"/>
          <w:szCs w:val="32"/>
          <w:lang w:eastAsia="zh-CN"/>
        </w:rPr>
        <w:t>、</w:t>
      </w:r>
      <w:proofErr w:type="gramStart"/>
      <w:r w:rsidR="00FB5273" w:rsidRPr="00FB5273">
        <w:rPr>
          <w:rFonts w:ascii="仿宋_GB2312" w:eastAsia="仿宋_GB2312" w:hint="eastAsia"/>
          <w:sz w:val="32"/>
          <w:szCs w:val="32"/>
          <w:lang w:eastAsia="zh-CN"/>
        </w:rPr>
        <w:t>育系统</w:t>
      </w:r>
      <w:proofErr w:type="gramEnd"/>
      <w:r w:rsidR="00FB5273" w:rsidRPr="00FB5273">
        <w:rPr>
          <w:rFonts w:ascii="仿宋_GB2312" w:eastAsia="仿宋_GB2312" w:hint="eastAsia"/>
          <w:sz w:val="32"/>
          <w:szCs w:val="32"/>
          <w:lang w:eastAsia="zh-CN"/>
        </w:rPr>
        <w:t>州级人才工作室和</w:t>
      </w:r>
      <w:proofErr w:type="gramStart"/>
      <w:r w:rsidR="00FB5273" w:rsidRPr="00FB5273">
        <w:rPr>
          <w:rFonts w:ascii="仿宋_GB2312" w:eastAsia="仿宋_GB2312" w:hint="eastAsia"/>
          <w:sz w:val="32"/>
          <w:szCs w:val="32"/>
          <w:lang w:eastAsia="zh-CN"/>
        </w:rPr>
        <w:t>庭州</w:t>
      </w:r>
      <w:proofErr w:type="gramEnd"/>
      <w:r w:rsidR="00FB5273" w:rsidRPr="00FB5273">
        <w:rPr>
          <w:rFonts w:ascii="仿宋_GB2312" w:eastAsia="仿宋_GB2312" w:hint="eastAsia"/>
          <w:sz w:val="32"/>
          <w:szCs w:val="32"/>
          <w:lang w:eastAsia="zh-CN"/>
        </w:rPr>
        <w:t>名师育才专项行动经费</w:t>
      </w:r>
      <w:r w:rsidR="00FB5273">
        <w:rPr>
          <w:rFonts w:ascii="仿宋_GB2312" w:eastAsia="仿宋_GB2312" w:hint="eastAsia"/>
          <w:sz w:val="32"/>
          <w:szCs w:val="32"/>
          <w:lang w:eastAsia="zh-CN"/>
        </w:rPr>
        <w:t>减少。</w:t>
      </w:r>
    </w:p>
    <w:p w14:paraId="1F204A11"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3、社会保障和就业支出（类）行政事业单位养老支出（款）事业单位离退休（项）：支出决算数为0.00万元，比上年决算减少11.28万元，下降100.00%，主要原因是：</w:t>
      </w:r>
      <w:r w:rsidR="00FB5273">
        <w:rPr>
          <w:rFonts w:ascii="仿宋_GB2312" w:eastAsia="仿宋_GB2312" w:hint="eastAsia"/>
          <w:sz w:val="32"/>
          <w:szCs w:val="32"/>
          <w:lang w:eastAsia="zh-CN"/>
        </w:rPr>
        <w:t>本年退休人员取暖费、交通补助经费减少。</w:t>
      </w:r>
    </w:p>
    <w:p w14:paraId="34C62B65"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w:t>
      </w:r>
      <w:r>
        <w:rPr>
          <w:rFonts w:ascii="仿宋_GB2312" w:eastAsia="仿宋_GB2312"/>
          <w:sz w:val="32"/>
          <w:szCs w:val="32"/>
          <w:lang w:eastAsia="zh-CN"/>
        </w:rPr>
        <w:lastRenderedPageBreak/>
        <w:t>0.00万元，比上年决算减少6.53万元，下降100.00%，主要原因是：</w:t>
      </w:r>
      <w:r w:rsidR="000E0654">
        <w:rPr>
          <w:rFonts w:ascii="仿宋_GB2312" w:eastAsia="仿宋_GB2312" w:hint="eastAsia"/>
          <w:sz w:val="32"/>
          <w:szCs w:val="32"/>
          <w:lang w:eastAsia="zh-CN"/>
        </w:rPr>
        <w:t>单位本年人员一次性职业年金缴费减少</w:t>
      </w:r>
      <w:r>
        <w:rPr>
          <w:rFonts w:ascii="仿宋_GB2312" w:eastAsia="仿宋_GB2312"/>
          <w:sz w:val="32"/>
          <w:szCs w:val="32"/>
          <w:lang w:eastAsia="zh-CN"/>
        </w:rPr>
        <w:t>。</w:t>
      </w:r>
    </w:p>
    <w:p w14:paraId="317B8487"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5、社会保障和就业支出（类）抚恤（款）死亡抚恤（项）：支出决算数为0.00万元，比上年决算减少8.70万元，下降100.00%，主要原因是：</w:t>
      </w:r>
      <w:r w:rsidR="000E0654" w:rsidRPr="000E0654">
        <w:rPr>
          <w:rFonts w:ascii="仿宋_GB2312" w:eastAsia="仿宋_GB2312" w:hint="eastAsia"/>
          <w:sz w:val="32"/>
          <w:szCs w:val="32"/>
          <w:lang w:eastAsia="zh-CN"/>
        </w:rPr>
        <w:t>单位本年度人员丧葬费、抚恤金减少</w:t>
      </w:r>
      <w:r w:rsidR="000E0654">
        <w:rPr>
          <w:rFonts w:ascii="仿宋_GB2312" w:eastAsia="仿宋_GB2312" w:hint="eastAsia"/>
          <w:sz w:val="32"/>
          <w:szCs w:val="32"/>
          <w:lang w:eastAsia="zh-CN"/>
        </w:rPr>
        <w:t>。</w:t>
      </w:r>
    </w:p>
    <w:p w14:paraId="6A9809C7"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5BC1638"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829.52万元，其中：人员经费814.48万元，包括：基本工资、津贴补贴、奖金、机关事业单位基本养老保险缴费、职工基本医疗保险缴费、其他社会保障缴费、住房公积金、退休费和奖励金。</w:t>
      </w:r>
    </w:p>
    <w:p w14:paraId="7BAD5701"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公用经费15.04万元，包括：办公费、电费、邮电费、取暖费、维修（护）费、培训费、专用材料费和工会经费。</w:t>
      </w:r>
    </w:p>
    <w:p w14:paraId="43EFBA73"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ED095A2"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09491D"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646882C"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AE2C107"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813E722"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5E632D" w:rsidRPr="005E632D">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sidR="005E632D" w:rsidRPr="005E632D">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5E632D" w:rsidRPr="005E632D">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5E632D" w:rsidRPr="005E632D">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0E96E908" w14:textId="77777777" w:rsidR="0030432A" w:rsidRDefault="0054505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E769E0A"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r w:rsidR="005E632D" w:rsidRPr="005E632D">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3799C012"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5E632D" w:rsidRPr="005E632D">
        <w:rPr>
          <w:rFonts w:ascii="仿宋_GB2312" w:eastAsia="仿宋_GB2312" w:hint="eastAsia"/>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sidR="005E632D" w:rsidRPr="005E63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06A5599"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sidR="005E632D" w:rsidRPr="005E632D">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2A628701"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sidR="005E632D" w:rsidRPr="005E632D">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sidR="005E632D" w:rsidRPr="005E632D">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5E632D" w:rsidRPr="005E632D">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5E632D" w:rsidRPr="005E632D">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5E632D" w:rsidRPr="005E632D">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0E20296"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98A0A70"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FBF2B46"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2024年度木垒哈萨克自治县幼儿园单位（事业单位）公用经费支出15.04万元，比上年增加10.86万元，增长259.81%，主要原因是：</w:t>
      </w:r>
      <w:r w:rsidR="000E0654">
        <w:rPr>
          <w:rFonts w:ascii="仿宋_GB2312" w:eastAsia="仿宋_GB2312"/>
          <w:sz w:val="32"/>
          <w:szCs w:val="32"/>
          <w:lang w:eastAsia="zh-CN"/>
        </w:rPr>
        <w:t>单位本年</w:t>
      </w:r>
      <w:r w:rsidR="00FB5273">
        <w:rPr>
          <w:rFonts w:ascii="仿宋_GB2312" w:eastAsia="仿宋_GB2312" w:hint="eastAsia"/>
          <w:sz w:val="32"/>
          <w:szCs w:val="32"/>
          <w:lang w:eastAsia="zh-CN"/>
        </w:rPr>
        <w:t>办公费、电费、</w:t>
      </w:r>
      <w:r w:rsidR="00FB5273" w:rsidRPr="00FB5273">
        <w:rPr>
          <w:rFonts w:ascii="仿宋_GB2312" w:eastAsia="仿宋_GB2312" w:hint="eastAsia"/>
          <w:sz w:val="32"/>
          <w:szCs w:val="32"/>
          <w:lang w:eastAsia="zh-CN"/>
        </w:rPr>
        <w:t>培训费、专用材料费</w:t>
      </w:r>
      <w:r w:rsidR="000E0654">
        <w:rPr>
          <w:rFonts w:ascii="仿宋_GB2312" w:eastAsia="仿宋_GB2312"/>
          <w:sz w:val="32"/>
          <w:szCs w:val="32"/>
          <w:lang w:eastAsia="zh-CN"/>
        </w:rPr>
        <w:t>增加</w:t>
      </w:r>
      <w:r>
        <w:rPr>
          <w:rFonts w:ascii="仿宋_GB2312" w:eastAsia="仿宋_GB2312"/>
          <w:sz w:val="32"/>
          <w:szCs w:val="32"/>
          <w:lang w:eastAsia="zh-CN"/>
        </w:rPr>
        <w:t>。</w:t>
      </w:r>
    </w:p>
    <w:p w14:paraId="43EC0C4C"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1A0A0B7"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2024年度政府采购支出总额32.56万元，其中：政府采购货物支出10.58万元、政府采购工程支出1.20万元、政府采购服务支出20.79万元。</w:t>
      </w:r>
    </w:p>
    <w:p w14:paraId="1A4275E8"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授予中小企业合同金额32.56万元，占政府采购支出总额的100.00%，其中：授予小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合同金额30.43万元，占政府采购支出总额的93.46%。</w:t>
      </w:r>
    </w:p>
    <w:p w14:paraId="02B20E91" w14:textId="77777777" w:rsidR="0030432A" w:rsidRDefault="0054505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3E57685"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w:t>
      </w:r>
      <w:r w:rsidR="005E632D">
        <w:rPr>
          <w:rFonts w:ascii="仿宋_GB2312" w:eastAsia="仿宋_GB2312"/>
          <w:sz w:val="32"/>
          <w:szCs w:val="32"/>
          <w:lang w:eastAsia="zh-CN"/>
        </w:rPr>
        <w:t>辆，其他用车主要是：</w:t>
      </w:r>
      <w:proofErr w:type="gramStart"/>
      <w:r w:rsidR="005E632D">
        <w:rPr>
          <w:rFonts w:ascii="仿宋_GB2312" w:eastAsia="仿宋_GB2312"/>
          <w:sz w:val="32"/>
          <w:szCs w:val="32"/>
          <w:lang w:eastAsia="zh-CN"/>
        </w:rPr>
        <w:t>本单位无其他用车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5007562"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C387560" w14:textId="77BF46BE" w:rsidR="009E361B" w:rsidRPr="009E361B" w:rsidRDefault="00545050" w:rsidP="00D62A2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根据预算绩效管理要求，本单位2024年度预算绩效管理形成整体支出绩效自评表1个，全年预算总额929.39万元，实际执行总额929.39万元；预算绩效评价项目</w:t>
      </w:r>
      <w:r w:rsidR="000E0654">
        <w:rPr>
          <w:rFonts w:ascii="仿宋_GB2312" w:eastAsia="仿宋_GB2312"/>
          <w:sz w:val="32"/>
          <w:szCs w:val="32"/>
          <w:lang w:eastAsia="zh-CN"/>
        </w:rPr>
        <w:t>0</w:t>
      </w:r>
      <w:r>
        <w:rPr>
          <w:rFonts w:ascii="仿宋_GB2312" w:eastAsia="仿宋_GB2312"/>
          <w:sz w:val="32"/>
          <w:szCs w:val="32"/>
          <w:lang w:eastAsia="zh-CN"/>
        </w:rPr>
        <w:t>个，全年预算数</w:t>
      </w:r>
      <w:r w:rsidR="000E0654">
        <w:rPr>
          <w:rFonts w:ascii="仿宋_GB2312" w:eastAsia="仿宋_GB2312"/>
          <w:sz w:val="32"/>
          <w:szCs w:val="32"/>
          <w:lang w:eastAsia="zh-CN"/>
        </w:rPr>
        <w:t>0.00</w:t>
      </w:r>
      <w:r>
        <w:rPr>
          <w:rFonts w:ascii="仿宋_GB2312" w:eastAsia="仿宋_GB2312"/>
          <w:sz w:val="32"/>
          <w:szCs w:val="32"/>
          <w:lang w:eastAsia="zh-CN"/>
        </w:rPr>
        <w:t>万元，全年执行数</w:t>
      </w:r>
      <w:r w:rsidR="000E0654">
        <w:rPr>
          <w:rFonts w:ascii="仿宋_GB2312" w:eastAsia="仿宋_GB2312"/>
          <w:sz w:val="32"/>
          <w:szCs w:val="32"/>
          <w:lang w:eastAsia="zh-CN"/>
        </w:rPr>
        <w:t>0.00</w:t>
      </w:r>
      <w:r>
        <w:rPr>
          <w:rFonts w:ascii="仿宋_GB2312" w:eastAsia="仿宋_GB2312"/>
          <w:sz w:val="32"/>
          <w:szCs w:val="32"/>
          <w:lang w:eastAsia="zh-CN"/>
        </w:rPr>
        <w:t>万元。预算绩效管理取得的成效：</w:t>
      </w:r>
      <w:r w:rsidR="005E632D">
        <w:rPr>
          <w:rFonts w:ascii="仿宋_GB2312" w:eastAsia="仿宋_GB2312"/>
          <w:sz w:val="32"/>
          <w:szCs w:val="32"/>
          <w:lang w:eastAsia="zh-CN"/>
        </w:rPr>
        <w:t>一是</w:t>
      </w:r>
      <w:r>
        <w:rPr>
          <w:rFonts w:ascii="仿宋_GB2312" w:eastAsia="仿宋_GB2312"/>
          <w:sz w:val="32"/>
          <w:szCs w:val="32"/>
          <w:lang w:eastAsia="zh-CN"/>
        </w:rPr>
        <w:t>为幼儿提供了良好的教育环境和专业教育指导，促进其身体、智力、情</w:t>
      </w:r>
      <w:r w:rsidR="000E0654">
        <w:rPr>
          <w:rFonts w:ascii="仿宋_GB2312" w:eastAsia="仿宋_GB2312"/>
          <w:sz w:val="32"/>
          <w:szCs w:val="32"/>
          <w:lang w:eastAsia="zh-CN"/>
        </w:rPr>
        <w:t>感、社交等多方面的全面发展，</w:t>
      </w:r>
      <w:r w:rsidR="005E632D">
        <w:rPr>
          <w:rFonts w:ascii="仿宋_GB2312" w:eastAsia="仿宋_GB2312"/>
          <w:sz w:val="32"/>
          <w:szCs w:val="32"/>
          <w:lang w:eastAsia="zh-CN"/>
        </w:rPr>
        <w:t>为儿童的未来成长奠定坚实基础；二是</w:t>
      </w:r>
      <w:r>
        <w:rPr>
          <w:rFonts w:ascii="仿宋_GB2312" w:eastAsia="仿宋_GB2312"/>
          <w:sz w:val="32"/>
          <w:szCs w:val="32"/>
          <w:lang w:eastAsia="zh-CN"/>
        </w:rPr>
        <w:t>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结合我园实际情合理分配资金，以达到合理高效地运用资金、提升资金的产出效果、节约成本与资源、提高部门的办事效率的目的。在部门预算整体支出绩效方</w:t>
      </w:r>
      <w:r w:rsidR="005E632D">
        <w:rPr>
          <w:rFonts w:ascii="仿宋_GB2312" w:eastAsia="仿宋_GB2312"/>
          <w:sz w:val="32"/>
          <w:szCs w:val="32"/>
          <w:lang w:eastAsia="zh-CN"/>
        </w:rPr>
        <w:t>面都按规定严格执行，合理安排支出，使财政资金发挥出最大的效益。</w:t>
      </w:r>
      <w:r>
        <w:rPr>
          <w:rFonts w:ascii="仿宋_GB2312" w:eastAsia="仿宋_GB2312"/>
          <w:sz w:val="32"/>
          <w:szCs w:val="32"/>
          <w:lang w:eastAsia="zh-CN"/>
        </w:rPr>
        <w:t>发现的问题及原因：</w:t>
      </w:r>
      <w:r w:rsidR="005E632D">
        <w:rPr>
          <w:rFonts w:ascii="仿宋_GB2312" w:eastAsia="仿宋_GB2312"/>
          <w:sz w:val="32"/>
          <w:szCs w:val="32"/>
          <w:lang w:eastAsia="zh-CN"/>
        </w:rPr>
        <w:t>一</w:t>
      </w:r>
      <w:r>
        <w:rPr>
          <w:rFonts w:ascii="仿宋_GB2312" w:eastAsia="仿宋_GB2312"/>
          <w:sz w:val="32"/>
          <w:szCs w:val="32"/>
          <w:lang w:eastAsia="zh-CN"/>
        </w:rPr>
        <w:t>是对政治理论学习不够深入系统，学习存在片面性，缺乏对理论的系统研究和</w:t>
      </w:r>
      <w:r w:rsidR="005E632D">
        <w:rPr>
          <w:rFonts w:ascii="仿宋_GB2312" w:eastAsia="仿宋_GB2312"/>
          <w:sz w:val="32"/>
          <w:szCs w:val="32"/>
          <w:lang w:eastAsia="zh-CN"/>
        </w:rPr>
        <w:t>深刻理解。党史学习形式不</w:t>
      </w:r>
      <w:r w:rsidR="005E632D">
        <w:rPr>
          <w:rFonts w:ascii="仿宋_GB2312" w:eastAsia="仿宋_GB2312"/>
          <w:sz w:val="32"/>
          <w:szCs w:val="32"/>
          <w:lang w:eastAsia="zh-CN"/>
        </w:rPr>
        <w:lastRenderedPageBreak/>
        <w:t>够新颖，学习教育活动实效还与预期有差距；二是</w:t>
      </w:r>
      <w:r>
        <w:rPr>
          <w:rFonts w:ascii="仿宋_GB2312" w:eastAsia="仿宋_GB2312"/>
          <w:sz w:val="32"/>
          <w:szCs w:val="32"/>
          <w:lang w:eastAsia="zh-CN"/>
        </w:rPr>
        <w:t>是班子成员</w:t>
      </w:r>
      <w:r w:rsidR="005E632D">
        <w:rPr>
          <w:rFonts w:ascii="仿宋_GB2312" w:eastAsia="仿宋_GB2312"/>
          <w:sz w:val="32"/>
          <w:szCs w:val="32"/>
          <w:lang w:eastAsia="zh-CN"/>
        </w:rPr>
        <w:t>现代管理经验不足，在实际工作中缺乏应对策略，管理工作创新度不够；三</w:t>
      </w:r>
      <w:r>
        <w:rPr>
          <w:rFonts w:ascii="仿宋_GB2312" w:eastAsia="仿宋_GB2312"/>
          <w:sz w:val="32"/>
          <w:szCs w:val="32"/>
          <w:lang w:eastAsia="zh-CN"/>
        </w:rPr>
        <w:t>是党建融入式工作法</w:t>
      </w:r>
      <w:r w:rsidR="005E632D">
        <w:rPr>
          <w:rFonts w:ascii="仿宋_GB2312" w:eastAsia="仿宋_GB2312"/>
          <w:sz w:val="32"/>
          <w:szCs w:val="32"/>
          <w:lang w:eastAsia="zh-CN"/>
        </w:rPr>
        <w:t>融合度还不够，党建引领教学、德育工作，还需结合学科教学细化完善</w:t>
      </w:r>
      <w:r>
        <w:rPr>
          <w:rFonts w:ascii="仿宋_GB2312" w:eastAsia="仿宋_GB2312"/>
          <w:sz w:val="32"/>
          <w:szCs w:val="32"/>
          <w:lang w:eastAsia="zh-CN"/>
        </w:rPr>
        <w:t>。下一步改进措施：</w:t>
      </w:r>
      <w:r w:rsidR="005E632D">
        <w:rPr>
          <w:rFonts w:ascii="仿宋_GB2312" w:eastAsia="仿宋_GB2312"/>
          <w:sz w:val="32"/>
          <w:szCs w:val="32"/>
          <w:lang w:eastAsia="zh-CN"/>
        </w:rPr>
        <w:t>一是</w:t>
      </w:r>
      <w:r w:rsidR="000E0654">
        <w:rPr>
          <w:rFonts w:ascii="仿宋_GB2312" w:eastAsia="仿宋_GB2312"/>
          <w:sz w:val="32"/>
          <w:szCs w:val="32"/>
          <w:lang w:eastAsia="zh-CN"/>
        </w:rPr>
        <w:t>加强财务管理，严格财务审核，</w:t>
      </w:r>
      <w:r>
        <w:rPr>
          <w:rFonts w:ascii="仿宋_GB2312" w:eastAsia="仿宋_GB2312"/>
          <w:sz w:val="32"/>
          <w:szCs w:val="32"/>
          <w:lang w:eastAsia="zh-CN"/>
        </w:rPr>
        <w:t>加强单位财务管理，健全单位财务管理制度体系，规范单位财务行为。在费用报账支付时，按照预算规定的费用项目</w:t>
      </w:r>
      <w:r w:rsidR="005E632D">
        <w:rPr>
          <w:rFonts w:ascii="仿宋_GB2312" w:eastAsia="仿宋_GB2312"/>
          <w:sz w:val="32"/>
          <w:szCs w:val="32"/>
          <w:lang w:eastAsia="zh-CN"/>
        </w:rPr>
        <w:t>和用途进行资金使用审核、列报支付、财务核算，杜绝超支现象的发生；二是</w:t>
      </w:r>
      <w:r>
        <w:rPr>
          <w:rFonts w:ascii="仿宋_GB2312" w:eastAsia="仿宋_GB2312"/>
          <w:sz w:val="32"/>
          <w:szCs w:val="32"/>
          <w:lang w:eastAsia="zh-CN"/>
        </w:rPr>
        <w:t>完善资产管理，抓好</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经费控制。严格编制政府采购年初预算和计划，规范各类资产的购置审批制度、资产采购制度、使用管理制度、资产处置和报废审批制度、资产管</w:t>
      </w:r>
      <w:r w:rsidR="005E632D">
        <w:rPr>
          <w:rFonts w:ascii="仿宋_GB2312" w:eastAsia="仿宋_GB2312"/>
          <w:sz w:val="32"/>
          <w:szCs w:val="32"/>
          <w:lang w:eastAsia="zh-CN"/>
        </w:rPr>
        <w:t>理岗位职责制度等，加强单位内部的资产管理工作；</w:t>
      </w:r>
      <w:r w:rsidR="000E0654">
        <w:rPr>
          <w:rFonts w:ascii="仿宋_GB2312" w:eastAsia="仿宋_GB2312"/>
          <w:sz w:val="32"/>
          <w:szCs w:val="32"/>
          <w:lang w:eastAsia="zh-CN"/>
        </w:rPr>
        <w:t>三是</w:t>
      </w:r>
      <w:r>
        <w:rPr>
          <w:rFonts w:ascii="仿宋_GB2312" w:eastAsia="仿宋_GB2312"/>
          <w:sz w:val="32"/>
          <w:szCs w:val="32"/>
          <w:lang w:eastAsia="zh-CN"/>
        </w:rPr>
        <w:t>加强指导培训。通过组织业务培训，加强操作能</w:t>
      </w:r>
      <w:proofErr w:type="gramStart"/>
      <w:r>
        <w:rPr>
          <w:rFonts w:ascii="仿宋_GB2312" w:eastAsia="仿宋_GB2312"/>
          <w:sz w:val="32"/>
          <w:szCs w:val="32"/>
          <w:lang w:eastAsia="zh-CN"/>
        </w:rPr>
        <w:t>务</w:t>
      </w:r>
      <w:proofErr w:type="gramEnd"/>
      <w:r>
        <w:rPr>
          <w:rFonts w:ascii="仿宋_GB2312" w:eastAsia="仿宋_GB2312"/>
          <w:sz w:val="32"/>
          <w:szCs w:val="32"/>
          <w:lang w:eastAsia="zh-CN"/>
        </w:rPr>
        <w:t>和熟练度。</w:t>
      </w:r>
      <w:proofErr w:type="gramStart"/>
      <w:r w:rsidR="000E0654">
        <w:rPr>
          <w:rFonts w:ascii="仿宋_GB2312" w:eastAsia="仿宋_GB2312"/>
          <w:sz w:val="32"/>
          <w:szCs w:val="32"/>
          <w:lang w:eastAsia="zh-CN"/>
        </w:rPr>
        <w:t>明确部门</w:t>
      </w:r>
      <w:proofErr w:type="gramEnd"/>
      <w:r w:rsidR="000E0654">
        <w:rPr>
          <w:rFonts w:ascii="仿宋_GB2312" w:eastAsia="仿宋_GB2312"/>
          <w:sz w:val="32"/>
          <w:szCs w:val="32"/>
          <w:lang w:eastAsia="zh-CN"/>
        </w:rPr>
        <w:t>分工，加强各部门之间合作，有效提高绩效监控管理工作人员的执行能力</w:t>
      </w:r>
      <w:r>
        <w:rPr>
          <w:rFonts w:ascii="仿宋_GB2312" w:eastAsia="仿宋_GB2312"/>
          <w:sz w:val="32"/>
          <w:szCs w:val="32"/>
          <w:lang w:eastAsia="zh-CN"/>
        </w:rPr>
        <w:t>。及时发现问题，提出整改建议，并跟踪整改落实情况，确保学校</w:t>
      </w:r>
      <w:r w:rsidR="000E0654">
        <w:rPr>
          <w:rFonts w:ascii="仿宋_GB2312" w:eastAsia="仿宋_GB2312"/>
          <w:sz w:val="32"/>
          <w:szCs w:val="32"/>
          <w:lang w:eastAsia="zh-CN"/>
        </w:rPr>
        <w:t>各项工作规范、有序开展。具体</w:t>
      </w:r>
      <w:proofErr w:type="gramStart"/>
      <w:r w:rsidR="000E0654">
        <w:rPr>
          <w:rFonts w:ascii="仿宋_GB2312" w:eastAsia="仿宋_GB2312"/>
          <w:sz w:val="32"/>
          <w:szCs w:val="32"/>
          <w:lang w:eastAsia="zh-CN"/>
        </w:rPr>
        <w:t>附部门</w:t>
      </w:r>
      <w:proofErr w:type="gramEnd"/>
      <w:r w:rsidR="000E0654">
        <w:rPr>
          <w:rFonts w:ascii="仿宋_GB2312" w:eastAsia="仿宋_GB2312"/>
          <w:sz w:val="32"/>
          <w:szCs w:val="32"/>
          <w:lang w:eastAsia="zh-CN"/>
        </w:rPr>
        <w:t>整体支出绩效自评表</w:t>
      </w:r>
      <w:r>
        <w:rPr>
          <w:rFonts w:ascii="仿宋_GB2312" w:eastAsia="仿宋_GB2312"/>
          <w:sz w:val="32"/>
          <w:szCs w:val="32"/>
          <w:lang w:eastAsia="zh-CN"/>
        </w:rPr>
        <w:t>。</w:t>
      </w:r>
    </w:p>
    <w:p w14:paraId="145AAC07" w14:textId="77777777" w:rsidR="00D62A20" w:rsidRDefault="00D62A20">
      <w:pP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7CFBBD30" w14:textId="0009D5C6" w:rsidR="000E0654" w:rsidRPr="008A51CD" w:rsidRDefault="000E0654" w:rsidP="000E0654">
      <w:pPr>
        <w:jc w:val="center"/>
        <w:rPr>
          <w:rFonts w:ascii="宋体" w:eastAsia="宋体" w:hAnsi="宋体" w:cs="宋体" w:hint="eastAsia"/>
          <w:b/>
          <w:bCs/>
          <w:sz w:val="28"/>
          <w:szCs w:val="28"/>
          <w:lang w:eastAsia="zh-CN"/>
        </w:rPr>
      </w:pPr>
      <w:r w:rsidRPr="008A51CD">
        <w:rPr>
          <w:rFonts w:ascii="宋体" w:eastAsia="宋体" w:hAnsi="宋体" w:cs="宋体" w:hint="eastAsia"/>
          <w:b/>
          <w:bCs/>
          <w:sz w:val="28"/>
          <w:szCs w:val="28"/>
          <w:lang w:eastAsia="zh-CN"/>
        </w:rPr>
        <w:lastRenderedPageBreak/>
        <w:t>部门（单位）整体支出绩效目标自评表</w:t>
      </w:r>
    </w:p>
    <w:p w14:paraId="6095C80E" w14:textId="77777777" w:rsidR="000E0654" w:rsidRPr="008A51CD" w:rsidRDefault="000E0654" w:rsidP="000E0654">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0E0654" w:rsidRPr="008A51CD" w14:paraId="6D6F588E" w14:textId="77777777" w:rsidTr="000E0654">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6D28B765"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E1096A0" w14:textId="77777777" w:rsidR="000E0654" w:rsidRPr="008A51CD" w:rsidRDefault="000E0654" w:rsidP="00472F6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木垒哈萨克自治县幼儿园</w:t>
            </w:r>
          </w:p>
        </w:tc>
      </w:tr>
      <w:tr w:rsidR="000E0654" w:rsidRPr="008A51CD" w14:paraId="1DAEA5F7" w14:textId="77777777" w:rsidTr="000E065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3A53705"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43CA956"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6391F03"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4867769A"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443DDAD8"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140175B3"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170D16B7"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C2D3748"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E0654" w:rsidRPr="008A51CD" w14:paraId="3CDA8746" w14:textId="77777777" w:rsidTr="000E065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21C248" w14:textId="77777777" w:rsidR="000E0654" w:rsidRPr="008A51CD" w:rsidRDefault="000E0654" w:rsidP="00472F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A271DEC" w14:textId="77777777" w:rsidR="000E0654" w:rsidRPr="00083AA1" w:rsidRDefault="000E0654" w:rsidP="00472F6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09B3B171"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30.20</w:t>
            </w:r>
          </w:p>
        </w:tc>
        <w:tc>
          <w:tcPr>
            <w:tcW w:w="1276" w:type="dxa"/>
            <w:tcBorders>
              <w:top w:val="nil"/>
              <w:left w:val="nil"/>
              <w:bottom w:val="single" w:sz="4" w:space="0" w:color="auto"/>
              <w:right w:val="single" w:sz="4" w:space="0" w:color="auto"/>
            </w:tcBorders>
            <w:vAlign w:val="center"/>
          </w:tcPr>
          <w:p w14:paraId="4DAAF333"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30.20</w:t>
            </w:r>
          </w:p>
        </w:tc>
        <w:tc>
          <w:tcPr>
            <w:tcW w:w="1842" w:type="dxa"/>
            <w:tcBorders>
              <w:top w:val="nil"/>
              <w:left w:val="nil"/>
              <w:bottom w:val="single" w:sz="4" w:space="0" w:color="auto"/>
              <w:right w:val="single" w:sz="4" w:space="0" w:color="auto"/>
            </w:tcBorders>
            <w:vAlign w:val="center"/>
          </w:tcPr>
          <w:p w14:paraId="3240B961"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30.20</w:t>
            </w:r>
          </w:p>
        </w:tc>
        <w:tc>
          <w:tcPr>
            <w:tcW w:w="993" w:type="dxa"/>
            <w:tcBorders>
              <w:top w:val="nil"/>
              <w:left w:val="nil"/>
              <w:bottom w:val="single" w:sz="4" w:space="0" w:color="auto"/>
              <w:right w:val="single" w:sz="4" w:space="0" w:color="auto"/>
            </w:tcBorders>
            <w:vAlign w:val="center"/>
          </w:tcPr>
          <w:p w14:paraId="78148D82"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4785BB2C"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06A6611"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10</w:t>
            </w:r>
          </w:p>
        </w:tc>
      </w:tr>
      <w:tr w:rsidR="000E0654" w:rsidRPr="008A51CD" w14:paraId="7C7FA0CE" w14:textId="77777777" w:rsidTr="000E065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6844DE4" w14:textId="77777777" w:rsidR="000E0654" w:rsidRPr="008A51CD" w:rsidRDefault="000E0654" w:rsidP="00472F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ACE5EA" w14:textId="77777777" w:rsidR="000E0654" w:rsidRPr="008A51CD" w:rsidRDefault="000E0654" w:rsidP="00472F6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4FFD23CA"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928.19</w:t>
            </w:r>
          </w:p>
        </w:tc>
        <w:tc>
          <w:tcPr>
            <w:tcW w:w="1276" w:type="dxa"/>
            <w:tcBorders>
              <w:top w:val="nil"/>
              <w:left w:val="nil"/>
              <w:bottom w:val="single" w:sz="4" w:space="0" w:color="auto"/>
              <w:right w:val="single" w:sz="4" w:space="0" w:color="auto"/>
            </w:tcBorders>
            <w:vAlign w:val="center"/>
          </w:tcPr>
          <w:p w14:paraId="3D52D7CC"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899.19</w:t>
            </w:r>
          </w:p>
        </w:tc>
        <w:tc>
          <w:tcPr>
            <w:tcW w:w="1842" w:type="dxa"/>
            <w:tcBorders>
              <w:top w:val="nil"/>
              <w:left w:val="nil"/>
              <w:bottom w:val="single" w:sz="4" w:space="0" w:color="auto"/>
              <w:right w:val="single" w:sz="4" w:space="0" w:color="auto"/>
            </w:tcBorders>
            <w:vAlign w:val="center"/>
          </w:tcPr>
          <w:p w14:paraId="2E2D77AA"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899.19</w:t>
            </w:r>
          </w:p>
        </w:tc>
        <w:tc>
          <w:tcPr>
            <w:tcW w:w="993" w:type="dxa"/>
            <w:tcBorders>
              <w:top w:val="nil"/>
              <w:left w:val="nil"/>
              <w:bottom w:val="single" w:sz="4" w:space="0" w:color="auto"/>
              <w:right w:val="single" w:sz="4" w:space="0" w:color="auto"/>
            </w:tcBorders>
            <w:vAlign w:val="center"/>
          </w:tcPr>
          <w:p w14:paraId="21548455"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426586F9"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F7CCFB"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E0654" w:rsidRPr="008A51CD" w14:paraId="7F910000" w14:textId="77777777" w:rsidTr="000E0654">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749070E" w14:textId="77777777" w:rsidR="000E0654" w:rsidRPr="008A51CD" w:rsidRDefault="000E0654" w:rsidP="00472F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7A0869E" w14:textId="77777777" w:rsidR="000E0654" w:rsidRPr="008A51CD" w:rsidRDefault="000E0654" w:rsidP="00472F61">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4592FC5"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2C8A6046"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539C30C0"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2A070EFE"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BD6E68F"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E57F64F"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0E0654" w:rsidRPr="008A51CD" w14:paraId="288629FC" w14:textId="77777777" w:rsidTr="000E065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B9EEE4" w14:textId="77777777" w:rsidR="000E0654" w:rsidRPr="008A51CD" w:rsidRDefault="000E0654" w:rsidP="00472F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00E9A71" w14:textId="77777777" w:rsidR="000E0654" w:rsidRPr="00083AA1" w:rsidRDefault="000E0654" w:rsidP="00472F61">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B478D09"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958.39</w:t>
            </w:r>
          </w:p>
        </w:tc>
        <w:tc>
          <w:tcPr>
            <w:tcW w:w="1276" w:type="dxa"/>
            <w:tcBorders>
              <w:top w:val="nil"/>
              <w:left w:val="nil"/>
              <w:bottom w:val="single" w:sz="4" w:space="0" w:color="auto"/>
              <w:right w:val="single" w:sz="4" w:space="0" w:color="auto"/>
            </w:tcBorders>
            <w:vAlign w:val="center"/>
          </w:tcPr>
          <w:p w14:paraId="22FA5DA6"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929.39</w:t>
            </w:r>
          </w:p>
        </w:tc>
        <w:tc>
          <w:tcPr>
            <w:tcW w:w="1842" w:type="dxa"/>
            <w:tcBorders>
              <w:top w:val="nil"/>
              <w:left w:val="nil"/>
              <w:bottom w:val="single" w:sz="4" w:space="0" w:color="auto"/>
              <w:right w:val="single" w:sz="4" w:space="0" w:color="auto"/>
            </w:tcBorders>
            <w:vAlign w:val="center"/>
          </w:tcPr>
          <w:p w14:paraId="79E778CD"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929.39</w:t>
            </w:r>
          </w:p>
        </w:tc>
        <w:tc>
          <w:tcPr>
            <w:tcW w:w="993" w:type="dxa"/>
            <w:tcBorders>
              <w:top w:val="nil"/>
              <w:left w:val="nil"/>
              <w:bottom w:val="single" w:sz="4" w:space="0" w:color="auto"/>
              <w:right w:val="single" w:sz="4" w:space="0" w:color="auto"/>
            </w:tcBorders>
            <w:vAlign w:val="center"/>
            <w:hideMark/>
          </w:tcPr>
          <w:p w14:paraId="401245F6"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1812C104"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2837758" w14:textId="77777777" w:rsidR="000E0654" w:rsidRPr="008A51CD" w:rsidRDefault="000E0654" w:rsidP="00472F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0E0654" w:rsidRPr="008A51CD" w14:paraId="601496BE" w14:textId="77777777" w:rsidTr="000E065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E05792C"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7306518A"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5473230D"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0E0654" w:rsidRPr="008A51CD" w14:paraId="2CDA05BA" w14:textId="77777777" w:rsidTr="000E065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E7DBE1" w14:textId="77777777" w:rsidR="000E0654" w:rsidRPr="008A51CD" w:rsidRDefault="000E0654" w:rsidP="00472F61">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9EB0CF3" w14:textId="77777777" w:rsidR="000E0654" w:rsidRPr="008A51CD" w:rsidRDefault="000E0654" w:rsidP="00472F61">
            <w:pPr>
              <w:rPr>
                <w:rFonts w:ascii="宋体" w:eastAsia="宋体" w:hAnsi="宋体" w:cs="宋体" w:hint="eastAsia"/>
                <w:sz w:val="18"/>
                <w:szCs w:val="18"/>
                <w:lang w:eastAsia="zh-CN"/>
              </w:rPr>
            </w:pPr>
            <w:r>
              <w:rPr>
                <w:rFonts w:ascii="宋体" w:eastAsia="宋体" w:hAnsi="宋体" w:cs="宋体" w:hint="eastAsia"/>
                <w:sz w:val="18"/>
                <w:szCs w:val="18"/>
                <w:lang w:eastAsia="zh-CN"/>
              </w:rPr>
              <w:t>目标1：抓提高，求发展，初步形成科学规范的管理体系，加强班主任、教师的培训工作，本年度幼儿园资助幼儿人数323人，保障教师继续教育培训达到40人次，班主任、教师的培训了率达到96%以上。目标2：积极开展班队活动、校园艺术节，特色体育和艺术教育等活动，家长、幼儿满意度达到96%以上，努力构建多彩的校园文化。目标3：保障学前教育各项工作的正常开展，改善办学条件，维护幼儿园正常运转，本年度幼儿园人员经费保障人数363人，公用经费覆盖率达到100%，学前免费教育政策知晓率达到98%以上；家长、幼儿满意度达到96%以上；为各族少年儿童学习在幼儿园、生活在幼儿园、成长在幼儿园创设良好条件。</w:t>
            </w:r>
          </w:p>
        </w:tc>
        <w:tc>
          <w:tcPr>
            <w:tcW w:w="4547" w:type="dxa"/>
            <w:gridSpan w:val="4"/>
            <w:tcBorders>
              <w:top w:val="single" w:sz="4" w:space="0" w:color="auto"/>
              <w:left w:val="nil"/>
              <w:bottom w:val="single" w:sz="4" w:space="0" w:color="auto"/>
              <w:right w:val="single" w:sz="4" w:space="0" w:color="auto"/>
            </w:tcBorders>
          </w:tcPr>
          <w:p w14:paraId="395C8152" w14:textId="77777777" w:rsidR="000E0654" w:rsidRPr="008A51CD" w:rsidRDefault="000E0654" w:rsidP="00472F61">
            <w:pPr>
              <w:rPr>
                <w:rFonts w:ascii="宋体" w:eastAsia="宋体" w:hAnsi="宋体" w:cs="宋体" w:hint="eastAsia"/>
                <w:sz w:val="18"/>
                <w:szCs w:val="18"/>
              </w:rPr>
            </w:pPr>
            <w:r>
              <w:rPr>
                <w:rFonts w:ascii="宋体" w:eastAsia="宋体" w:hAnsi="宋体" w:cs="宋体" w:hint="eastAsia"/>
                <w:sz w:val="18"/>
                <w:szCs w:val="18"/>
                <w:lang w:eastAsia="zh-CN"/>
              </w:rPr>
              <w:t>截止自评节点，我单位完成了全园323名幼儿均享受学前教育资助政策，教师继续教育培训人数40人，学前教育幼儿入学率100%。为幼儿提供了良好的教育环境和专业教育指导，促进其身体、智力、情感、社交等多方面的全面发展。</w:t>
            </w:r>
            <w:proofErr w:type="spellStart"/>
            <w:r>
              <w:rPr>
                <w:rFonts w:ascii="宋体" w:eastAsia="宋体" w:hAnsi="宋体" w:cs="宋体" w:hint="eastAsia"/>
                <w:sz w:val="18"/>
                <w:szCs w:val="18"/>
              </w:rPr>
              <w:t>为儿童的未来成长奠定坚实基础</w:t>
            </w:r>
            <w:proofErr w:type="spellEnd"/>
            <w:r>
              <w:rPr>
                <w:rFonts w:ascii="宋体" w:eastAsia="宋体" w:hAnsi="宋体" w:cs="宋体" w:hint="eastAsia"/>
                <w:sz w:val="18"/>
                <w:szCs w:val="18"/>
              </w:rPr>
              <w:t>。</w:t>
            </w:r>
          </w:p>
        </w:tc>
      </w:tr>
      <w:tr w:rsidR="000E0654" w:rsidRPr="008A51CD" w14:paraId="6AA142DB" w14:textId="77777777" w:rsidTr="000E0654">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31A695E"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674908D9"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77E55488"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33E8CE3B"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053C8BC6"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7ECAD257"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5F44246"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69F5C35" w14:textId="77777777" w:rsidR="000E0654" w:rsidRPr="008A51CD" w:rsidRDefault="000E0654" w:rsidP="00472F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0E0654" w:rsidRPr="008A51CD" w14:paraId="7D60E208" w14:textId="77777777" w:rsidTr="000E0654">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78EB116" w14:textId="77777777" w:rsidR="000E0654" w:rsidRPr="008A51CD" w:rsidRDefault="000E0654" w:rsidP="00472F6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482C778D" w14:textId="77777777" w:rsidR="000E0654" w:rsidRPr="008A51CD" w:rsidRDefault="000E0654" w:rsidP="00472F6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CF33EE7" w14:textId="77777777" w:rsidR="000E0654" w:rsidRPr="008A51CD" w:rsidRDefault="000E0654" w:rsidP="00472F61">
            <w:pPr>
              <w:jc w:val="center"/>
              <w:rPr>
                <w:rFonts w:ascii="宋体" w:eastAsia="宋体" w:hAnsi="宋体" w:cs="宋体" w:hint="eastAsia"/>
                <w:sz w:val="18"/>
                <w:szCs w:val="18"/>
              </w:rPr>
            </w:pPr>
            <w:proofErr w:type="spellStart"/>
            <w:r>
              <w:rPr>
                <w:rFonts w:ascii="宋体" w:eastAsia="宋体" w:hAnsi="宋体" w:cs="宋体" w:hint="eastAsia"/>
                <w:sz w:val="18"/>
                <w:szCs w:val="18"/>
              </w:rPr>
              <w:t>幼儿人数</w:t>
            </w:r>
            <w:proofErr w:type="spellEnd"/>
          </w:p>
        </w:tc>
        <w:tc>
          <w:tcPr>
            <w:tcW w:w="1276" w:type="dxa"/>
            <w:tcBorders>
              <w:top w:val="nil"/>
              <w:left w:val="nil"/>
              <w:bottom w:val="single" w:sz="4" w:space="0" w:color="auto"/>
              <w:right w:val="single" w:sz="4" w:space="0" w:color="auto"/>
            </w:tcBorders>
            <w:noWrap/>
            <w:vAlign w:val="center"/>
          </w:tcPr>
          <w:p w14:paraId="4AC10639"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&gt;=323人</w:t>
            </w:r>
          </w:p>
        </w:tc>
        <w:tc>
          <w:tcPr>
            <w:tcW w:w="1842" w:type="dxa"/>
            <w:tcBorders>
              <w:top w:val="nil"/>
              <w:left w:val="nil"/>
              <w:bottom w:val="single" w:sz="4" w:space="0" w:color="auto"/>
              <w:right w:val="single" w:sz="4" w:space="0" w:color="auto"/>
            </w:tcBorders>
            <w:noWrap/>
            <w:vAlign w:val="center"/>
          </w:tcPr>
          <w:p w14:paraId="6A189E88" w14:textId="77777777" w:rsidR="000E0654" w:rsidRPr="008A51CD" w:rsidRDefault="000E0654" w:rsidP="00472F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木垒哈萨克自治县幼儿园园</w:t>
            </w:r>
            <w:proofErr w:type="gramStart"/>
            <w:r>
              <w:rPr>
                <w:rFonts w:ascii="宋体" w:eastAsia="宋体" w:hAnsi="宋体" w:cs="宋体" w:hint="eastAsia"/>
                <w:sz w:val="18"/>
                <w:szCs w:val="18"/>
                <w:lang w:eastAsia="zh-CN"/>
              </w:rPr>
              <w:t>务</w:t>
            </w:r>
            <w:proofErr w:type="gramEnd"/>
            <w:r>
              <w:rPr>
                <w:rFonts w:ascii="宋体" w:eastAsia="宋体" w:hAnsi="宋体" w:cs="宋体" w:hint="eastAsia"/>
                <w:sz w:val="18"/>
                <w:szCs w:val="18"/>
                <w:lang w:eastAsia="zh-CN"/>
              </w:rPr>
              <w:t>计划</w:t>
            </w:r>
          </w:p>
        </w:tc>
        <w:tc>
          <w:tcPr>
            <w:tcW w:w="993" w:type="dxa"/>
            <w:tcBorders>
              <w:top w:val="nil"/>
              <w:left w:val="nil"/>
              <w:bottom w:val="single" w:sz="4" w:space="0" w:color="auto"/>
              <w:right w:val="single" w:sz="4" w:space="0" w:color="auto"/>
            </w:tcBorders>
            <w:noWrap/>
            <w:vAlign w:val="center"/>
          </w:tcPr>
          <w:p w14:paraId="4D86C1D7"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45C7274D"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323人</w:t>
            </w:r>
          </w:p>
        </w:tc>
        <w:tc>
          <w:tcPr>
            <w:tcW w:w="720" w:type="dxa"/>
            <w:tcBorders>
              <w:top w:val="nil"/>
              <w:left w:val="nil"/>
              <w:bottom w:val="single" w:sz="4" w:space="0" w:color="auto"/>
              <w:right w:val="single" w:sz="4" w:space="0" w:color="auto"/>
            </w:tcBorders>
            <w:noWrap/>
            <w:vAlign w:val="center"/>
          </w:tcPr>
          <w:p w14:paraId="043B98C8"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r>
      <w:tr w:rsidR="000E0654" w:rsidRPr="008A51CD" w14:paraId="10ECE5D1" w14:textId="77777777" w:rsidTr="000E0654">
        <w:trPr>
          <w:cantSplit/>
          <w:trHeight w:val="740"/>
        </w:trPr>
        <w:tc>
          <w:tcPr>
            <w:tcW w:w="993" w:type="dxa"/>
            <w:vMerge/>
            <w:tcBorders>
              <w:left w:val="single" w:sz="4" w:space="0" w:color="auto"/>
              <w:right w:val="single" w:sz="4" w:space="0" w:color="auto"/>
            </w:tcBorders>
            <w:noWrap/>
            <w:vAlign w:val="center"/>
          </w:tcPr>
          <w:p w14:paraId="08CC41A6" w14:textId="77777777" w:rsidR="000E0654" w:rsidRPr="008A51CD" w:rsidRDefault="000E0654" w:rsidP="00472F6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EFF30C8" w14:textId="77777777" w:rsidR="000E0654" w:rsidRPr="008A51CD" w:rsidRDefault="000E0654" w:rsidP="00472F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EFF3A54" w14:textId="77777777" w:rsidR="000E0654" w:rsidRPr="008A51CD" w:rsidRDefault="000E0654" w:rsidP="00472F6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教师继续教育培训人数</w:t>
            </w:r>
          </w:p>
        </w:tc>
        <w:tc>
          <w:tcPr>
            <w:tcW w:w="1276" w:type="dxa"/>
            <w:tcBorders>
              <w:top w:val="nil"/>
              <w:left w:val="nil"/>
              <w:bottom w:val="single" w:sz="4" w:space="0" w:color="auto"/>
              <w:right w:val="single" w:sz="4" w:space="0" w:color="auto"/>
            </w:tcBorders>
            <w:noWrap/>
            <w:vAlign w:val="center"/>
          </w:tcPr>
          <w:p w14:paraId="606D81E7"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&gt;=40人</w:t>
            </w:r>
          </w:p>
        </w:tc>
        <w:tc>
          <w:tcPr>
            <w:tcW w:w="1842" w:type="dxa"/>
            <w:tcBorders>
              <w:top w:val="nil"/>
              <w:left w:val="nil"/>
              <w:bottom w:val="single" w:sz="4" w:space="0" w:color="auto"/>
              <w:right w:val="single" w:sz="4" w:space="0" w:color="auto"/>
            </w:tcBorders>
            <w:noWrap/>
            <w:vAlign w:val="center"/>
          </w:tcPr>
          <w:p w14:paraId="641D6F81" w14:textId="77777777" w:rsidR="000E0654" w:rsidRPr="008A51CD" w:rsidRDefault="000E0654" w:rsidP="00472F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木垒哈萨克自治县幼儿园园</w:t>
            </w:r>
            <w:proofErr w:type="gramStart"/>
            <w:r>
              <w:rPr>
                <w:rFonts w:ascii="宋体" w:eastAsia="宋体" w:hAnsi="宋体" w:cs="宋体" w:hint="eastAsia"/>
                <w:sz w:val="18"/>
                <w:szCs w:val="18"/>
                <w:lang w:eastAsia="zh-CN"/>
              </w:rPr>
              <w:t>务</w:t>
            </w:r>
            <w:proofErr w:type="gramEnd"/>
            <w:r>
              <w:rPr>
                <w:rFonts w:ascii="宋体" w:eastAsia="宋体" w:hAnsi="宋体" w:cs="宋体" w:hint="eastAsia"/>
                <w:sz w:val="18"/>
                <w:szCs w:val="18"/>
                <w:lang w:eastAsia="zh-CN"/>
              </w:rPr>
              <w:t>计划</w:t>
            </w:r>
          </w:p>
        </w:tc>
        <w:tc>
          <w:tcPr>
            <w:tcW w:w="993" w:type="dxa"/>
            <w:tcBorders>
              <w:top w:val="nil"/>
              <w:left w:val="nil"/>
              <w:bottom w:val="single" w:sz="4" w:space="0" w:color="auto"/>
              <w:right w:val="single" w:sz="4" w:space="0" w:color="auto"/>
            </w:tcBorders>
            <w:noWrap/>
            <w:vAlign w:val="center"/>
          </w:tcPr>
          <w:p w14:paraId="584B99FA"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675EFE29"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40人</w:t>
            </w:r>
          </w:p>
        </w:tc>
        <w:tc>
          <w:tcPr>
            <w:tcW w:w="720" w:type="dxa"/>
            <w:tcBorders>
              <w:top w:val="nil"/>
              <w:left w:val="nil"/>
              <w:bottom w:val="single" w:sz="4" w:space="0" w:color="auto"/>
              <w:right w:val="single" w:sz="4" w:space="0" w:color="auto"/>
            </w:tcBorders>
            <w:noWrap/>
            <w:vAlign w:val="center"/>
          </w:tcPr>
          <w:p w14:paraId="42494BC7"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r>
      <w:tr w:rsidR="000E0654" w:rsidRPr="008A51CD" w14:paraId="2795FEB4" w14:textId="77777777" w:rsidTr="000E0654">
        <w:trPr>
          <w:cantSplit/>
          <w:trHeight w:val="740"/>
        </w:trPr>
        <w:tc>
          <w:tcPr>
            <w:tcW w:w="993" w:type="dxa"/>
            <w:vMerge/>
            <w:tcBorders>
              <w:left w:val="single" w:sz="4" w:space="0" w:color="auto"/>
              <w:bottom w:val="single" w:sz="4" w:space="0" w:color="auto"/>
              <w:right w:val="single" w:sz="4" w:space="0" w:color="auto"/>
            </w:tcBorders>
            <w:noWrap/>
            <w:vAlign w:val="center"/>
          </w:tcPr>
          <w:p w14:paraId="6B393234" w14:textId="77777777" w:rsidR="000E0654" w:rsidRPr="008A51CD" w:rsidRDefault="000E0654" w:rsidP="00472F6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C47E656" w14:textId="77777777" w:rsidR="000E0654" w:rsidRPr="008A51CD" w:rsidRDefault="000E0654" w:rsidP="00472F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D5C2505" w14:textId="77777777" w:rsidR="000E0654" w:rsidRPr="008A51CD" w:rsidRDefault="000E0654" w:rsidP="00472F61">
            <w:pPr>
              <w:jc w:val="center"/>
              <w:rPr>
                <w:rFonts w:ascii="宋体" w:eastAsia="宋体" w:hAnsi="宋体" w:cs="宋体" w:hint="eastAsia"/>
                <w:sz w:val="18"/>
                <w:szCs w:val="18"/>
              </w:rPr>
            </w:pPr>
            <w:proofErr w:type="spellStart"/>
            <w:r>
              <w:rPr>
                <w:rFonts w:ascii="宋体" w:eastAsia="宋体" w:hAnsi="宋体" w:cs="宋体" w:hint="eastAsia"/>
                <w:sz w:val="18"/>
                <w:szCs w:val="18"/>
              </w:rPr>
              <w:t>学前教育幼儿入学率</w:t>
            </w:r>
            <w:proofErr w:type="spellEnd"/>
          </w:p>
        </w:tc>
        <w:tc>
          <w:tcPr>
            <w:tcW w:w="1276" w:type="dxa"/>
            <w:tcBorders>
              <w:top w:val="nil"/>
              <w:left w:val="nil"/>
              <w:bottom w:val="single" w:sz="4" w:space="0" w:color="auto"/>
              <w:right w:val="single" w:sz="4" w:space="0" w:color="auto"/>
            </w:tcBorders>
            <w:noWrap/>
            <w:vAlign w:val="center"/>
          </w:tcPr>
          <w:p w14:paraId="1304F800"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40AAE0E8" w14:textId="77777777" w:rsidR="000E0654" w:rsidRPr="008A51CD" w:rsidRDefault="000E0654" w:rsidP="00472F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木垒哈萨克自治县幼儿园园</w:t>
            </w:r>
            <w:proofErr w:type="gramStart"/>
            <w:r>
              <w:rPr>
                <w:rFonts w:ascii="宋体" w:eastAsia="宋体" w:hAnsi="宋体" w:cs="宋体" w:hint="eastAsia"/>
                <w:sz w:val="18"/>
                <w:szCs w:val="18"/>
                <w:lang w:eastAsia="zh-CN"/>
              </w:rPr>
              <w:t>务</w:t>
            </w:r>
            <w:proofErr w:type="gramEnd"/>
            <w:r>
              <w:rPr>
                <w:rFonts w:ascii="宋体" w:eastAsia="宋体" w:hAnsi="宋体" w:cs="宋体" w:hint="eastAsia"/>
                <w:sz w:val="18"/>
                <w:szCs w:val="18"/>
                <w:lang w:eastAsia="zh-CN"/>
              </w:rPr>
              <w:t>计划</w:t>
            </w:r>
          </w:p>
        </w:tc>
        <w:tc>
          <w:tcPr>
            <w:tcW w:w="993" w:type="dxa"/>
            <w:tcBorders>
              <w:top w:val="nil"/>
              <w:left w:val="nil"/>
              <w:bottom w:val="single" w:sz="4" w:space="0" w:color="auto"/>
              <w:right w:val="single" w:sz="4" w:space="0" w:color="auto"/>
            </w:tcBorders>
            <w:noWrap/>
            <w:vAlign w:val="center"/>
          </w:tcPr>
          <w:p w14:paraId="7682F400"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18D7AE65"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54A1F0D" w14:textId="77777777" w:rsidR="000E0654" w:rsidRPr="008A51CD" w:rsidRDefault="000E0654" w:rsidP="00472F61">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40591615" w14:textId="77777777" w:rsidR="000E0654" w:rsidRDefault="000E0654">
      <w:pPr>
        <w:spacing w:after="0" w:line="240" w:lineRule="auto"/>
        <w:ind w:firstLineChars="200" w:firstLine="640"/>
        <w:jc w:val="both"/>
        <w:rPr>
          <w:rFonts w:ascii="仿宋_GB2312" w:eastAsia="仿宋_GB2312"/>
          <w:sz w:val="32"/>
          <w:szCs w:val="32"/>
          <w:lang w:eastAsia="zh-CN"/>
        </w:rPr>
      </w:pPr>
    </w:p>
    <w:p w14:paraId="34B1038A" w14:textId="77777777" w:rsidR="009E361B" w:rsidRDefault="009E361B">
      <w:pPr>
        <w:spacing w:after="0" w:line="240" w:lineRule="auto"/>
        <w:ind w:firstLineChars="200" w:firstLine="640"/>
        <w:jc w:val="both"/>
        <w:rPr>
          <w:rFonts w:ascii="仿宋_GB2312" w:eastAsia="仿宋_GB2312"/>
          <w:sz w:val="32"/>
          <w:szCs w:val="32"/>
          <w:lang w:eastAsia="zh-CN"/>
        </w:rPr>
      </w:pPr>
    </w:p>
    <w:p w14:paraId="05E18BCB" w14:textId="77777777" w:rsidR="0030432A" w:rsidRDefault="0054505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8BCA93D" w14:textId="77777777" w:rsidR="0030432A" w:rsidRDefault="0054505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8B54F5E" w14:textId="77777777" w:rsidR="0030432A" w:rsidRDefault="0030432A">
      <w:pPr>
        <w:spacing w:after="0" w:line="240" w:lineRule="auto"/>
        <w:ind w:firstLineChars="200" w:firstLine="640"/>
        <w:rPr>
          <w:rFonts w:ascii="仿宋_GB2312" w:eastAsia="仿宋_GB2312"/>
          <w:sz w:val="32"/>
          <w:szCs w:val="32"/>
          <w:lang w:eastAsia="zh-CN"/>
        </w:rPr>
      </w:pPr>
    </w:p>
    <w:p w14:paraId="1EB2AA8F" w14:textId="77777777" w:rsidR="0030432A" w:rsidRDefault="00545050">
      <w:pPr>
        <w:rPr>
          <w:lang w:eastAsia="zh-CN"/>
        </w:rPr>
      </w:pPr>
      <w:r>
        <w:rPr>
          <w:sz w:val="0"/>
          <w:szCs w:val="0"/>
          <w:lang w:eastAsia="zh-CN"/>
        </w:rPr>
        <w:br w:type="page"/>
      </w:r>
    </w:p>
    <w:p w14:paraId="4745E885" w14:textId="77777777" w:rsidR="0030432A" w:rsidRDefault="0054505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FF61579"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A2B704"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542284"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BD0AC8"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853528E"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F92D865"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F84671E"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574CE39"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18693B"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C89AE1C"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E9526B"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0BC271"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02F2E4A"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D0F7A11" w14:textId="77777777" w:rsidR="0030432A" w:rsidRDefault="0054505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5CAA5F5" w14:textId="77777777" w:rsidR="0030432A" w:rsidRDefault="00545050">
      <w:pPr>
        <w:rPr>
          <w:lang w:eastAsia="zh-CN"/>
        </w:rPr>
      </w:pPr>
      <w:r>
        <w:rPr>
          <w:sz w:val="0"/>
          <w:szCs w:val="0"/>
          <w:lang w:eastAsia="zh-CN"/>
        </w:rPr>
        <w:br w:type="page"/>
      </w:r>
    </w:p>
    <w:p w14:paraId="0A4D90AF" w14:textId="77777777" w:rsidR="0030432A" w:rsidRDefault="0054505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CB43388"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829DDD3"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92F8CF7"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03FCB1A"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5F8972"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E28D4EB"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F7D3AE7"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2496963"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5CE105" w14:textId="77777777" w:rsidR="0030432A" w:rsidRDefault="0054505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0432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62F4" w14:textId="77777777" w:rsidR="00804521" w:rsidRDefault="00804521" w:rsidP="00B04B27">
      <w:pPr>
        <w:spacing w:after="0" w:line="240" w:lineRule="auto"/>
      </w:pPr>
      <w:r>
        <w:separator/>
      </w:r>
    </w:p>
  </w:endnote>
  <w:endnote w:type="continuationSeparator" w:id="0">
    <w:p w14:paraId="62987A5C" w14:textId="77777777" w:rsidR="00804521" w:rsidRDefault="00804521" w:rsidP="00B0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7F1A7" w14:textId="77777777" w:rsidR="00804521" w:rsidRDefault="00804521" w:rsidP="00B04B27">
      <w:pPr>
        <w:spacing w:after="0" w:line="240" w:lineRule="auto"/>
      </w:pPr>
      <w:r>
        <w:separator/>
      </w:r>
    </w:p>
  </w:footnote>
  <w:footnote w:type="continuationSeparator" w:id="0">
    <w:p w14:paraId="5F9C57E0" w14:textId="77777777" w:rsidR="00804521" w:rsidRDefault="00804521" w:rsidP="00B04B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0432A"/>
    <w:rsid w:val="000E0654"/>
    <w:rsid w:val="00220CDF"/>
    <w:rsid w:val="0030432A"/>
    <w:rsid w:val="005144B9"/>
    <w:rsid w:val="00545050"/>
    <w:rsid w:val="005E632D"/>
    <w:rsid w:val="00804521"/>
    <w:rsid w:val="009E361B"/>
    <w:rsid w:val="00B04B27"/>
    <w:rsid w:val="00D62A20"/>
    <w:rsid w:val="00FB5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D88A0"/>
  <w15:docId w15:val="{C945BB64-7B48-4D98-BC2D-8A10E1A4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04B2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B04B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15</Pages>
  <Words>3441</Words>
  <Characters>3752</Characters>
  <Application>Microsoft Office Word</Application>
  <DocSecurity>0</DocSecurity>
  <Lines>220</Lines>
  <Paragraphs>194</Paragraphs>
  <ScaleCrop>false</ScaleCrop>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2025-09-23T10:18:00Z</dcterms:created>
  <dcterms:modified xsi:type="dcterms:W3CDTF">2025-09-25T07:57:00Z</dcterms:modified>
</cp:coreProperties>
</file>